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A3A" w:rsidRPr="00382A94" w:rsidRDefault="00735A3A" w:rsidP="00735A3A">
      <w:pPr>
        <w:spacing w:before="100" w:beforeAutospacing="1" w:after="0" w:line="240" w:lineRule="auto"/>
        <w:jc w:val="both"/>
        <w:rPr>
          <w:rFonts w:eastAsia="Times New Roman" w:cstheme="minorHAnsi"/>
          <w:sz w:val="24"/>
          <w:szCs w:val="24"/>
          <w:lang w:eastAsia="sr-Latn-ME"/>
        </w:rPr>
      </w:pPr>
    </w:p>
    <w:p w:rsidR="00B2013C" w:rsidRPr="00382A94" w:rsidRDefault="00B2013C" w:rsidP="00735A3A">
      <w:pPr>
        <w:tabs>
          <w:tab w:val="left" w:pos="142"/>
        </w:tabs>
        <w:jc w:val="center"/>
        <w:rPr>
          <w:rFonts w:cstheme="minorHAnsi"/>
          <w:b/>
          <w:sz w:val="32"/>
          <w:szCs w:val="32"/>
        </w:rPr>
      </w:pPr>
    </w:p>
    <w:p w:rsidR="00735A3A" w:rsidRPr="00382A94" w:rsidRDefault="00735A3A" w:rsidP="00735A3A">
      <w:pPr>
        <w:tabs>
          <w:tab w:val="left" w:pos="142"/>
        </w:tabs>
        <w:jc w:val="center"/>
        <w:rPr>
          <w:rFonts w:cstheme="minorHAnsi"/>
          <w:b/>
          <w:sz w:val="32"/>
          <w:szCs w:val="32"/>
        </w:rPr>
      </w:pPr>
      <w:r w:rsidRPr="00382A94">
        <w:rPr>
          <w:rFonts w:cstheme="minorHAnsi"/>
          <w:b/>
          <w:sz w:val="32"/>
          <w:szCs w:val="32"/>
        </w:rPr>
        <w:t>Fostering Internationalization at Montenegrin HEIs through</w:t>
      </w:r>
    </w:p>
    <w:p w:rsidR="00735A3A" w:rsidRPr="00382A94" w:rsidRDefault="00735A3A" w:rsidP="00735A3A">
      <w:pPr>
        <w:tabs>
          <w:tab w:val="left" w:pos="142"/>
        </w:tabs>
        <w:jc w:val="center"/>
        <w:rPr>
          <w:rFonts w:cstheme="minorHAnsi"/>
          <w:b/>
          <w:sz w:val="32"/>
          <w:szCs w:val="32"/>
        </w:rPr>
      </w:pPr>
      <w:r w:rsidRPr="00382A94">
        <w:rPr>
          <w:rFonts w:cstheme="minorHAnsi"/>
          <w:b/>
          <w:sz w:val="32"/>
          <w:szCs w:val="32"/>
        </w:rPr>
        <w:t xml:space="preserve">Efficient Strategic Planning </w:t>
      </w:r>
      <w:r w:rsidR="00B2013C" w:rsidRPr="00382A94">
        <w:rPr>
          <w:rFonts w:cstheme="minorHAnsi"/>
          <w:b/>
          <w:sz w:val="32"/>
          <w:szCs w:val="32"/>
        </w:rPr>
        <w:t>–</w:t>
      </w:r>
      <w:r w:rsidRPr="00382A94">
        <w:rPr>
          <w:rFonts w:cstheme="minorHAnsi"/>
          <w:b/>
          <w:sz w:val="32"/>
          <w:szCs w:val="32"/>
        </w:rPr>
        <w:t xml:space="preserve"> IESP</w:t>
      </w:r>
    </w:p>
    <w:p w:rsidR="00B2013C" w:rsidRPr="00382A94" w:rsidRDefault="00B2013C" w:rsidP="00735A3A">
      <w:pPr>
        <w:tabs>
          <w:tab w:val="left" w:pos="142"/>
        </w:tabs>
        <w:jc w:val="center"/>
        <w:rPr>
          <w:rFonts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B2013C" w:rsidRPr="00382A94" w:rsidTr="00946810">
        <w:tc>
          <w:tcPr>
            <w:tcW w:w="2610" w:type="dxa"/>
          </w:tcPr>
          <w:p w:rsidR="00B2013C" w:rsidRPr="00382A94" w:rsidRDefault="00B2013C" w:rsidP="00946810">
            <w:pPr>
              <w:tabs>
                <w:tab w:val="left" w:pos="142"/>
              </w:tabs>
              <w:rPr>
                <w:rFonts w:cstheme="minorHAnsi"/>
                <w:b/>
                <w:sz w:val="32"/>
                <w:szCs w:val="32"/>
              </w:rPr>
            </w:pPr>
            <w:r w:rsidRPr="00382A94">
              <w:rPr>
                <w:rFonts w:eastAsia="Times New Roman" w:cstheme="minorHAnsi"/>
                <w:b/>
                <w:sz w:val="28"/>
                <w:szCs w:val="28"/>
                <w:lang w:eastAsia="sr-Latn-ME"/>
              </w:rPr>
              <w:t xml:space="preserve">Title of </w:t>
            </w:r>
            <w:r w:rsidR="00946810" w:rsidRPr="00382A94">
              <w:rPr>
                <w:rFonts w:eastAsia="Times New Roman" w:cstheme="minorHAnsi"/>
                <w:b/>
                <w:sz w:val="28"/>
                <w:szCs w:val="28"/>
                <w:lang w:eastAsia="sr-Latn-ME"/>
              </w:rPr>
              <w:t>Work package</w:t>
            </w:r>
          </w:p>
        </w:tc>
        <w:tc>
          <w:tcPr>
            <w:tcW w:w="7859" w:type="dxa"/>
          </w:tcPr>
          <w:p w:rsidR="0088324F" w:rsidRPr="00382A94" w:rsidRDefault="00946810" w:rsidP="00946810">
            <w:pPr>
              <w:spacing w:before="100" w:beforeAutospacing="1"/>
              <w:jc w:val="both"/>
              <w:rPr>
                <w:rFonts w:eastAsia="Times New Roman" w:cstheme="minorHAnsi"/>
                <w:b/>
                <w:sz w:val="28"/>
                <w:szCs w:val="28"/>
                <w:lang w:eastAsia="sr-Latn-ME"/>
              </w:rPr>
            </w:pPr>
            <w:r w:rsidRPr="00382A94">
              <w:rPr>
                <w:rFonts w:eastAsia="Times New Roman" w:cstheme="minorHAnsi"/>
                <w:b/>
                <w:sz w:val="28"/>
                <w:szCs w:val="28"/>
                <w:lang w:eastAsia="sr-Latn-ME"/>
              </w:rPr>
              <w:t xml:space="preserve">WP </w:t>
            </w:r>
            <w:r w:rsidR="002A5736">
              <w:rPr>
                <w:rFonts w:eastAsia="Times New Roman" w:cstheme="minorHAnsi"/>
                <w:b/>
                <w:sz w:val="28"/>
                <w:szCs w:val="28"/>
                <w:lang w:eastAsia="sr-Latn-ME"/>
              </w:rPr>
              <w:t>3</w:t>
            </w:r>
            <w:r w:rsidRPr="00382A94">
              <w:rPr>
                <w:rFonts w:eastAsia="Times New Roman" w:cstheme="minorHAnsi"/>
                <w:b/>
                <w:sz w:val="28"/>
                <w:szCs w:val="28"/>
                <w:lang w:eastAsia="sr-Latn-ME"/>
              </w:rPr>
              <w:t xml:space="preserve"> </w:t>
            </w:r>
            <w:r w:rsidR="0088324F">
              <w:rPr>
                <w:rFonts w:eastAsia="Times New Roman" w:cstheme="minorHAnsi"/>
                <w:b/>
                <w:sz w:val="28"/>
                <w:szCs w:val="28"/>
                <w:lang w:eastAsia="sr-Latn-ME"/>
              </w:rPr>
              <w:t>Development of Tools for Enhanced Internationalization</w:t>
            </w: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Activity no.</w:t>
            </w:r>
          </w:p>
        </w:tc>
        <w:tc>
          <w:tcPr>
            <w:tcW w:w="7859" w:type="dxa"/>
          </w:tcPr>
          <w:p w:rsidR="00946810" w:rsidRPr="00382A94" w:rsidRDefault="00946810" w:rsidP="002A5736">
            <w:pPr>
              <w:spacing w:before="100" w:beforeAutospacing="1"/>
              <w:jc w:val="both"/>
              <w:rPr>
                <w:rFonts w:eastAsia="Times New Roman" w:cstheme="minorHAnsi"/>
                <w:b/>
                <w:sz w:val="28"/>
                <w:szCs w:val="28"/>
                <w:lang w:eastAsia="sr-Latn-ME"/>
              </w:rPr>
            </w:pPr>
            <w:r w:rsidRPr="00382A94">
              <w:rPr>
                <w:rFonts w:eastAsia="Times New Roman" w:cstheme="minorHAnsi"/>
                <w:b/>
                <w:sz w:val="28"/>
                <w:szCs w:val="28"/>
                <w:lang w:eastAsia="sr-Latn-ME"/>
              </w:rPr>
              <w:t>Dev</w:t>
            </w:r>
            <w:r w:rsidRPr="0088324F">
              <w:rPr>
                <w:rFonts w:eastAsia="Times New Roman" w:cstheme="minorHAnsi"/>
                <w:b/>
                <w:sz w:val="28"/>
                <w:szCs w:val="28"/>
                <w:lang w:eastAsia="sr-Latn-ME"/>
              </w:rPr>
              <w:t xml:space="preserve">. </w:t>
            </w:r>
            <w:r w:rsidR="002A5736" w:rsidRPr="0088324F">
              <w:rPr>
                <w:rFonts w:eastAsia="Times New Roman" w:cstheme="minorHAnsi"/>
                <w:b/>
                <w:sz w:val="28"/>
                <w:szCs w:val="28"/>
                <w:lang w:eastAsia="sr-Latn-ME"/>
              </w:rPr>
              <w:t xml:space="preserve"> </w:t>
            </w:r>
            <w:r w:rsidR="002A5736" w:rsidRPr="0088324F">
              <w:rPr>
                <w:b/>
                <w:sz w:val="28"/>
                <w:szCs w:val="28"/>
              </w:rPr>
              <w:t>3.4 - Development of pilot summer school in English with curricula</w:t>
            </w: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Title of outcome</w:t>
            </w:r>
          </w:p>
        </w:tc>
        <w:tc>
          <w:tcPr>
            <w:tcW w:w="7859" w:type="dxa"/>
          </w:tcPr>
          <w:p w:rsidR="00B2013C" w:rsidRPr="00A213A5" w:rsidRDefault="00A213A5" w:rsidP="00A213A5">
            <w:pPr>
              <w:tabs>
                <w:tab w:val="left" w:pos="142"/>
              </w:tabs>
              <w:rPr>
                <w:rFonts w:eastAsia="Times New Roman" w:cstheme="minorHAnsi"/>
                <w:b/>
                <w:sz w:val="28"/>
                <w:szCs w:val="28"/>
                <w:lang w:val="sl-SI"/>
              </w:rPr>
            </w:pPr>
            <w:r w:rsidRPr="00A213A5">
              <w:rPr>
                <w:rFonts w:eastAsia="Times New Roman" w:cstheme="minorHAnsi"/>
                <w:b/>
                <w:sz w:val="28"/>
                <w:szCs w:val="28"/>
                <w:lang w:val="sl-SI"/>
              </w:rPr>
              <w:t>Summer Schools Webinar: experience, organization, advantages and problems</w:t>
            </w:r>
            <w:r w:rsidRPr="00382A94">
              <w:rPr>
                <w:rFonts w:eastAsia="Times New Roman" w:cstheme="minorHAnsi"/>
                <w:b/>
                <w:sz w:val="28"/>
                <w:szCs w:val="28"/>
                <w:lang w:val="sl-SI"/>
              </w:rPr>
              <w:t xml:space="preserve"> </w:t>
            </w:r>
            <w:r w:rsidR="00946810" w:rsidRPr="00382A94">
              <w:rPr>
                <w:rFonts w:eastAsia="Times New Roman" w:cstheme="minorHAnsi"/>
                <w:b/>
                <w:sz w:val="28"/>
                <w:szCs w:val="28"/>
                <w:lang w:val="sl-SI"/>
              </w:rPr>
              <w:t xml:space="preserve">organized by the University of </w:t>
            </w:r>
            <w:r>
              <w:rPr>
                <w:rFonts w:eastAsia="Times New Roman" w:cstheme="minorHAnsi"/>
                <w:b/>
                <w:sz w:val="28"/>
                <w:szCs w:val="28"/>
                <w:lang w:val="sl-SI"/>
              </w:rPr>
              <w:t>Cadiz</w:t>
            </w: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val="sl-SI"/>
              </w:rPr>
              <w:t>Activity date</w:t>
            </w:r>
          </w:p>
        </w:tc>
        <w:tc>
          <w:tcPr>
            <w:tcW w:w="7859" w:type="dxa"/>
          </w:tcPr>
          <w:p w:rsidR="00946810" w:rsidRPr="00382A94" w:rsidRDefault="00A213A5" w:rsidP="00946810">
            <w:pPr>
              <w:rPr>
                <w:rFonts w:eastAsia="Times New Roman" w:cstheme="minorHAnsi"/>
                <w:b/>
                <w:sz w:val="28"/>
                <w:szCs w:val="28"/>
              </w:rPr>
            </w:pPr>
            <w:r>
              <w:rPr>
                <w:rFonts w:eastAsia="Times New Roman" w:cstheme="minorHAnsi"/>
                <w:b/>
                <w:sz w:val="28"/>
                <w:szCs w:val="28"/>
              </w:rPr>
              <w:t>9 &amp; 11</w:t>
            </w:r>
            <w:r w:rsidR="00946810" w:rsidRPr="00382A94">
              <w:rPr>
                <w:rFonts w:eastAsia="Times New Roman" w:cstheme="minorHAnsi"/>
                <w:b/>
                <w:sz w:val="28"/>
                <w:szCs w:val="28"/>
              </w:rPr>
              <w:t xml:space="preserve"> </w:t>
            </w:r>
            <w:r>
              <w:rPr>
                <w:rFonts w:eastAsia="Times New Roman" w:cstheme="minorHAnsi"/>
                <w:b/>
                <w:sz w:val="28"/>
                <w:szCs w:val="28"/>
              </w:rPr>
              <w:t>Novem</w:t>
            </w:r>
            <w:r w:rsidR="00946810" w:rsidRPr="00382A94">
              <w:rPr>
                <w:rFonts w:eastAsia="Times New Roman" w:cstheme="minorHAnsi"/>
                <w:b/>
                <w:sz w:val="28"/>
                <w:szCs w:val="28"/>
              </w:rPr>
              <w:t>ber 2020</w:t>
            </w: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Authors</w:t>
            </w:r>
          </w:p>
        </w:tc>
        <w:tc>
          <w:tcPr>
            <w:tcW w:w="7859" w:type="dxa"/>
          </w:tcPr>
          <w:p w:rsidR="00B2013C" w:rsidRPr="00A213A5" w:rsidRDefault="00A213A5" w:rsidP="00A213A5">
            <w:pPr>
              <w:tabs>
                <w:tab w:val="left" w:pos="142"/>
              </w:tabs>
              <w:rPr>
                <w:rFonts w:eastAsia="Times New Roman" w:cstheme="minorHAnsi"/>
                <w:b/>
                <w:sz w:val="28"/>
                <w:szCs w:val="28"/>
                <w:lang w:val="sl-SI"/>
              </w:rPr>
            </w:pPr>
            <w:r w:rsidRPr="00A213A5">
              <w:rPr>
                <w:rFonts w:eastAsia="Times New Roman" w:cstheme="minorHAnsi"/>
                <w:b/>
                <w:sz w:val="28"/>
                <w:szCs w:val="28"/>
                <w:lang w:val="sl-SI"/>
              </w:rPr>
              <w:t>Dr. Juan Carlos Garcia Galindo</w:t>
            </w:r>
            <w:r w:rsidRPr="00A213A5">
              <w:rPr>
                <w:rFonts w:eastAsia="Times New Roman" w:cstheme="minorHAnsi"/>
                <w:b/>
                <w:sz w:val="28"/>
                <w:szCs w:val="28"/>
                <w:lang w:val="sl-SI"/>
              </w:rPr>
              <w:t>, MSc Maja Škurić</w:t>
            </w:r>
          </w:p>
        </w:tc>
      </w:tr>
    </w:tbl>
    <w:p w:rsidR="00B2013C" w:rsidRPr="00382A94" w:rsidRDefault="00B2013C" w:rsidP="00735A3A">
      <w:pPr>
        <w:tabs>
          <w:tab w:val="left" w:pos="142"/>
        </w:tabs>
        <w:jc w:val="center"/>
        <w:rPr>
          <w:rFonts w:cstheme="minorHAnsi"/>
          <w:b/>
          <w:sz w:val="32"/>
          <w:szCs w:val="32"/>
        </w:rPr>
      </w:pPr>
    </w:p>
    <w:p w:rsidR="001C7C3D" w:rsidRDefault="001C7C3D" w:rsidP="001C7C3D">
      <w:pPr>
        <w:spacing w:after="0" w:line="240" w:lineRule="auto"/>
        <w:jc w:val="both"/>
        <w:rPr>
          <w:rFonts w:eastAsia="Times New Roman" w:cstheme="minorHAnsi"/>
          <w:sz w:val="24"/>
          <w:szCs w:val="24"/>
          <w:lang w:eastAsia="sr-Latn-ME"/>
        </w:rPr>
      </w:pPr>
      <w:r w:rsidRPr="001C7C3D">
        <w:rPr>
          <w:rFonts w:eastAsia="Times New Roman" w:cstheme="minorHAnsi"/>
          <w:sz w:val="24"/>
          <w:szCs w:val="24"/>
          <w:lang w:eastAsia="sr-Latn-ME"/>
        </w:rPr>
        <w:t xml:space="preserve">During the on-line training related to internationalization organized for teaching and administrative staff of the University of Montenegro with the participation of the representatives from the Ministry of Science, Ministry of Education, and Agency for Control and Quality Assurance of Higher Education, the University of Cadiz (UCA) organized a 2-day entitled Summer Schools Webinar: experience, organization, advantages, and problems on 9/11 November 2020. The project team presented their summer schools, especially their experience with planning, preparation, and performance. The webinar was organized in three sessions: </w:t>
      </w:r>
    </w:p>
    <w:p w:rsidR="001C7C3D" w:rsidRDefault="001C7C3D" w:rsidP="001C7C3D">
      <w:pPr>
        <w:spacing w:after="0" w:line="240" w:lineRule="auto"/>
        <w:jc w:val="both"/>
        <w:rPr>
          <w:rFonts w:eastAsia="Times New Roman" w:cstheme="minorHAnsi"/>
          <w:sz w:val="24"/>
          <w:szCs w:val="24"/>
          <w:lang w:eastAsia="sr-Latn-ME"/>
        </w:rPr>
      </w:pPr>
    </w:p>
    <w:p w:rsidR="00617D13" w:rsidRPr="001C7C3D" w:rsidRDefault="00617D13" w:rsidP="001C7C3D">
      <w:pPr>
        <w:pStyle w:val="ListParagraph"/>
        <w:numPr>
          <w:ilvl w:val="0"/>
          <w:numId w:val="11"/>
        </w:numPr>
        <w:spacing w:after="0" w:line="240" w:lineRule="auto"/>
        <w:jc w:val="both"/>
        <w:rPr>
          <w:rFonts w:eastAsia="Times New Roman" w:cstheme="minorHAnsi"/>
          <w:sz w:val="24"/>
          <w:szCs w:val="24"/>
          <w:lang w:eastAsia="sr-Latn-ME"/>
        </w:rPr>
      </w:pPr>
      <w:r w:rsidRPr="001C7C3D">
        <w:rPr>
          <w:rFonts w:eastAsia="Times New Roman" w:cstheme="minorHAnsi"/>
          <w:sz w:val="24"/>
          <w:szCs w:val="24"/>
          <w:lang w:eastAsia="sr-Latn-ME"/>
        </w:rPr>
        <w:t xml:space="preserve">Session 1. The </w:t>
      </w:r>
      <w:proofErr w:type="spellStart"/>
      <w:r w:rsidRPr="001C7C3D">
        <w:rPr>
          <w:rFonts w:eastAsia="Times New Roman" w:cstheme="minorHAnsi"/>
          <w:sz w:val="24"/>
          <w:szCs w:val="24"/>
          <w:lang w:eastAsia="sr-Latn-ME"/>
        </w:rPr>
        <w:t>CeiMar</w:t>
      </w:r>
      <w:proofErr w:type="spellEnd"/>
      <w:r w:rsidRPr="001C7C3D">
        <w:rPr>
          <w:rFonts w:eastAsia="Times New Roman" w:cstheme="minorHAnsi"/>
          <w:sz w:val="24"/>
          <w:szCs w:val="24"/>
          <w:lang w:eastAsia="sr-Latn-ME"/>
        </w:rPr>
        <w:t xml:space="preserve"> International Summer School (ISS). The International Campus of Excellence on Sea Studies – </w:t>
      </w:r>
      <w:proofErr w:type="spellStart"/>
      <w:r w:rsidRPr="001C7C3D">
        <w:rPr>
          <w:rFonts w:eastAsia="Times New Roman" w:cstheme="minorHAnsi"/>
          <w:sz w:val="24"/>
          <w:szCs w:val="24"/>
          <w:lang w:eastAsia="sr-Latn-ME"/>
        </w:rPr>
        <w:t>CeiMar</w:t>
      </w:r>
      <w:proofErr w:type="spellEnd"/>
      <w:r w:rsidRPr="001C7C3D">
        <w:rPr>
          <w:rFonts w:eastAsia="Times New Roman" w:cstheme="minorHAnsi"/>
          <w:sz w:val="24"/>
          <w:szCs w:val="24"/>
          <w:lang w:eastAsia="sr-Latn-ME"/>
        </w:rPr>
        <w:t>.</w:t>
      </w:r>
    </w:p>
    <w:p w:rsidR="00617D13" w:rsidRPr="00617D13" w:rsidRDefault="00617D13" w:rsidP="007653D0">
      <w:pPr>
        <w:pStyle w:val="ListParagraph"/>
        <w:numPr>
          <w:ilvl w:val="0"/>
          <w:numId w:val="11"/>
        </w:numPr>
        <w:spacing w:after="0" w:line="240" w:lineRule="auto"/>
        <w:jc w:val="both"/>
        <w:rPr>
          <w:rFonts w:eastAsia="Times New Roman" w:cstheme="minorHAnsi"/>
          <w:sz w:val="24"/>
          <w:szCs w:val="24"/>
          <w:lang w:eastAsia="sr-Latn-ME"/>
        </w:rPr>
      </w:pPr>
      <w:r w:rsidRPr="00617D13">
        <w:rPr>
          <w:rFonts w:eastAsia="Times New Roman" w:cstheme="minorHAnsi"/>
          <w:sz w:val="24"/>
          <w:szCs w:val="24"/>
          <w:lang w:eastAsia="sr-Latn-ME"/>
        </w:rPr>
        <w:t>Session 2. UCA Summer School. 30 years of experience.</w:t>
      </w:r>
    </w:p>
    <w:p w:rsidR="00617D13" w:rsidRPr="00617D13" w:rsidRDefault="00617D13" w:rsidP="007653D0">
      <w:pPr>
        <w:pStyle w:val="ListParagraph"/>
        <w:numPr>
          <w:ilvl w:val="0"/>
          <w:numId w:val="11"/>
        </w:numPr>
        <w:spacing w:after="0" w:line="240" w:lineRule="auto"/>
        <w:jc w:val="both"/>
        <w:rPr>
          <w:rFonts w:eastAsia="Times New Roman" w:cstheme="minorHAnsi"/>
          <w:sz w:val="24"/>
          <w:szCs w:val="24"/>
          <w:lang w:eastAsia="sr-Latn-ME"/>
        </w:rPr>
      </w:pPr>
      <w:r w:rsidRPr="00617D13">
        <w:rPr>
          <w:rFonts w:eastAsia="Times New Roman" w:cstheme="minorHAnsi"/>
          <w:sz w:val="24"/>
          <w:szCs w:val="24"/>
          <w:lang w:eastAsia="sr-Latn-ME"/>
        </w:rPr>
        <w:t>Session 3. The International Summer School of the European University of the Seas – SEA-EU. How a new European Model of Universities is approaching the organisation of an International Summer School.</w:t>
      </w:r>
    </w:p>
    <w:p w:rsidR="007653D0" w:rsidRPr="007653D0" w:rsidRDefault="007653D0" w:rsidP="007653D0">
      <w:pPr>
        <w:spacing w:after="0" w:line="240" w:lineRule="auto"/>
        <w:jc w:val="both"/>
        <w:rPr>
          <w:rFonts w:eastAsia="Times New Roman" w:cstheme="minorHAnsi"/>
          <w:sz w:val="24"/>
          <w:szCs w:val="24"/>
          <w:lang w:eastAsia="sr-Latn-ME"/>
        </w:rPr>
      </w:pPr>
      <w:r>
        <w:rPr>
          <w:rFonts w:eastAsia="Times New Roman" w:cstheme="minorHAnsi"/>
          <w:sz w:val="24"/>
          <w:szCs w:val="24"/>
          <w:lang w:eastAsia="sr-Latn-ME"/>
        </w:rPr>
        <w:t xml:space="preserve">The speaker of the session 1 </w:t>
      </w:r>
      <w:r w:rsidR="00601BE7">
        <w:rPr>
          <w:rFonts w:eastAsia="Times New Roman" w:cstheme="minorHAnsi"/>
          <w:sz w:val="24"/>
          <w:szCs w:val="24"/>
          <w:lang w:eastAsia="sr-Latn-ME"/>
        </w:rPr>
        <w:t xml:space="preserve">Mrs. </w:t>
      </w:r>
      <w:r w:rsidRPr="007653D0">
        <w:rPr>
          <w:rFonts w:eastAsia="Times New Roman" w:cstheme="minorHAnsi"/>
          <w:sz w:val="24"/>
          <w:szCs w:val="24"/>
          <w:lang w:eastAsia="sr-Latn-ME"/>
        </w:rPr>
        <w:t xml:space="preserve">Eva </w:t>
      </w:r>
      <w:r w:rsidRPr="007653D0">
        <w:rPr>
          <w:rFonts w:eastAsia="Times New Roman" w:cstheme="minorHAnsi"/>
          <w:sz w:val="24"/>
          <w:szCs w:val="24"/>
          <w:lang w:eastAsia="sr-Latn-ME"/>
        </w:rPr>
        <w:t xml:space="preserve">Mena, </w:t>
      </w:r>
      <w:r w:rsidRPr="007653D0">
        <w:rPr>
          <w:rFonts w:eastAsia="Times New Roman" w:cstheme="minorHAnsi"/>
          <w:sz w:val="24"/>
          <w:szCs w:val="24"/>
          <w:lang w:eastAsia="sr-Latn-ME"/>
        </w:rPr>
        <w:t xml:space="preserve">International Project Manager from </w:t>
      </w:r>
      <w:proofErr w:type="spellStart"/>
      <w:r w:rsidRPr="007653D0">
        <w:rPr>
          <w:rFonts w:eastAsia="Times New Roman" w:cstheme="minorHAnsi"/>
          <w:sz w:val="24"/>
          <w:szCs w:val="24"/>
          <w:lang w:eastAsia="sr-Latn-ME"/>
        </w:rPr>
        <w:t>CeiMar</w:t>
      </w:r>
      <w:proofErr w:type="spellEnd"/>
      <w:r w:rsidRPr="007653D0">
        <w:rPr>
          <w:rFonts w:eastAsia="Times New Roman" w:cstheme="minorHAnsi"/>
          <w:sz w:val="24"/>
          <w:szCs w:val="24"/>
          <w:lang w:eastAsia="sr-Latn-ME"/>
        </w:rPr>
        <w:t xml:space="preserve">, described the </w:t>
      </w:r>
      <w:proofErr w:type="spellStart"/>
      <w:r w:rsidRPr="007653D0">
        <w:rPr>
          <w:rFonts w:eastAsia="Times New Roman" w:cstheme="minorHAnsi"/>
          <w:sz w:val="24"/>
          <w:szCs w:val="24"/>
          <w:lang w:eastAsia="sr-Latn-ME"/>
        </w:rPr>
        <w:t>CeiMar</w:t>
      </w:r>
      <w:proofErr w:type="spellEnd"/>
      <w:r w:rsidRPr="007653D0">
        <w:rPr>
          <w:rFonts w:eastAsia="Times New Roman" w:cstheme="minorHAnsi"/>
          <w:sz w:val="24"/>
          <w:szCs w:val="24"/>
          <w:lang w:eastAsia="sr-Latn-ME"/>
        </w:rPr>
        <w:t xml:space="preserve"> a</w:t>
      </w:r>
      <w:r w:rsidRPr="007653D0">
        <w:rPr>
          <w:rFonts w:eastAsia="Times New Roman" w:cstheme="minorHAnsi"/>
          <w:sz w:val="24"/>
          <w:szCs w:val="24"/>
          <w:lang w:eastAsia="sr-Latn-ME"/>
        </w:rPr>
        <w:t>s an international network lead and powered by the University of Cadiz formed by all coastal universities from the Iberian Peninsula plus one partner from Morocco; the National Research Institutes CSIC, Oceanographic Research Institute, the Hydrography Institute of the Spanish Army; and some o</w:t>
      </w:r>
      <w:r w:rsidRPr="007653D0">
        <w:rPr>
          <w:rFonts w:eastAsia="Times New Roman" w:cstheme="minorHAnsi"/>
          <w:sz w:val="24"/>
          <w:szCs w:val="24"/>
          <w:lang w:eastAsia="sr-Latn-ME"/>
        </w:rPr>
        <w:t>f</w:t>
      </w:r>
      <w:r w:rsidRPr="007653D0">
        <w:rPr>
          <w:rFonts w:eastAsia="Times New Roman" w:cstheme="minorHAnsi"/>
          <w:sz w:val="24"/>
          <w:szCs w:val="24"/>
          <w:lang w:eastAsia="sr-Latn-ME"/>
        </w:rPr>
        <w:t xml:space="preserve"> the biggest industrial companies in Spain (</w:t>
      </w:r>
      <w:proofErr w:type="spellStart"/>
      <w:r w:rsidRPr="007653D0">
        <w:rPr>
          <w:rFonts w:eastAsia="Times New Roman" w:cstheme="minorHAnsi"/>
          <w:sz w:val="24"/>
          <w:szCs w:val="24"/>
          <w:lang w:eastAsia="sr-Latn-ME"/>
        </w:rPr>
        <w:t>Navantia</w:t>
      </w:r>
      <w:proofErr w:type="spellEnd"/>
      <w:r w:rsidRPr="007653D0">
        <w:rPr>
          <w:rFonts w:eastAsia="Times New Roman" w:cstheme="minorHAnsi"/>
          <w:sz w:val="24"/>
          <w:szCs w:val="24"/>
          <w:lang w:eastAsia="sr-Latn-ME"/>
        </w:rPr>
        <w:t xml:space="preserve"> –</w:t>
      </w:r>
      <w:r w:rsidR="00601BE7">
        <w:rPr>
          <w:rFonts w:eastAsia="Times New Roman" w:cstheme="minorHAnsi"/>
          <w:sz w:val="24"/>
          <w:szCs w:val="24"/>
          <w:lang w:eastAsia="sr-Latn-ME"/>
        </w:rPr>
        <w:t xml:space="preserve"> </w:t>
      </w:r>
      <w:r w:rsidRPr="007653D0">
        <w:rPr>
          <w:rFonts w:eastAsia="Times New Roman" w:cstheme="minorHAnsi"/>
          <w:sz w:val="24"/>
          <w:szCs w:val="24"/>
          <w:lang w:eastAsia="sr-Latn-ME"/>
        </w:rPr>
        <w:t xml:space="preserve">shipyards, the port of Algeciras, Santander Bank, Telefonica, etc.). </w:t>
      </w:r>
    </w:p>
    <w:p w:rsidR="007653D0" w:rsidRPr="007653D0" w:rsidRDefault="007653D0" w:rsidP="007653D0">
      <w:pPr>
        <w:spacing w:after="0" w:line="240" w:lineRule="auto"/>
        <w:jc w:val="both"/>
        <w:rPr>
          <w:rFonts w:eastAsia="Times New Roman" w:cstheme="minorHAnsi"/>
          <w:sz w:val="24"/>
          <w:szCs w:val="24"/>
          <w:lang w:eastAsia="sr-Latn-ME"/>
        </w:rPr>
      </w:pPr>
      <w:r w:rsidRPr="007653D0">
        <w:rPr>
          <w:rFonts w:eastAsia="Times New Roman" w:cstheme="minorHAnsi"/>
          <w:sz w:val="24"/>
          <w:szCs w:val="24"/>
          <w:lang w:eastAsia="sr-Latn-ME"/>
        </w:rPr>
        <w:t>UCA has the only oceanogra</w:t>
      </w:r>
      <w:r w:rsidR="00601BE7">
        <w:rPr>
          <w:rFonts w:eastAsia="Times New Roman" w:cstheme="minorHAnsi"/>
          <w:sz w:val="24"/>
          <w:szCs w:val="24"/>
          <w:lang w:eastAsia="sr-Latn-ME"/>
        </w:rPr>
        <w:t>phic research vessel owned by a</w:t>
      </w:r>
      <w:r w:rsidRPr="007653D0">
        <w:rPr>
          <w:rFonts w:eastAsia="Times New Roman" w:cstheme="minorHAnsi"/>
          <w:sz w:val="24"/>
          <w:szCs w:val="24"/>
          <w:lang w:eastAsia="sr-Latn-ME"/>
        </w:rPr>
        <w:t xml:space="preserve"> Spanish Universit</w:t>
      </w:r>
      <w:r w:rsidR="000B53C0">
        <w:rPr>
          <w:rFonts w:eastAsia="Times New Roman" w:cstheme="minorHAnsi"/>
          <w:sz w:val="24"/>
          <w:szCs w:val="24"/>
          <w:lang w:eastAsia="sr-Latn-ME"/>
        </w:rPr>
        <w:t>y –UCADIZ- and it serves and it is</w:t>
      </w:r>
      <w:r w:rsidRPr="007653D0">
        <w:rPr>
          <w:rFonts w:eastAsia="Times New Roman" w:cstheme="minorHAnsi"/>
          <w:sz w:val="24"/>
          <w:szCs w:val="24"/>
          <w:lang w:eastAsia="sr-Latn-ME"/>
        </w:rPr>
        <w:t xml:space="preserve"> shared by all members of </w:t>
      </w:r>
      <w:proofErr w:type="spellStart"/>
      <w:r w:rsidR="000B53C0" w:rsidRPr="007653D0">
        <w:rPr>
          <w:rFonts w:eastAsia="Times New Roman" w:cstheme="minorHAnsi"/>
          <w:sz w:val="24"/>
          <w:szCs w:val="24"/>
          <w:lang w:eastAsia="sr-Latn-ME"/>
        </w:rPr>
        <w:t>CeiMar</w:t>
      </w:r>
      <w:proofErr w:type="spellEnd"/>
      <w:r w:rsidRPr="007653D0">
        <w:rPr>
          <w:rFonts w:eastAsia="Times New Roman" w:cstheme="minorHAnsi"/>
          <w:sz w:val="24"/>
          <w:szCs w:val="24"/>
          <w:lang w:eastAsia="sr-Latn-ME"/>
        </w:rPr>
        <w:t xml:space="preserve">. The vessel is used for teaching and research activities, and also </w:t>
      </w:r>
      <w:r w:rsidRPr="007653D0">
        <w:rPr>
          <w:rFonts w:eastAsia="Times New Roman" w:cstheme="minorHAnsi"/>
          <w:sz w:val="24"/>
          <w:szCs w:val="24"/>
          <w:lang w:eastAsia="sr-Latn-ME"/>
        </w:rPr>
        <w:lastRenderedPageBreak/>
        <w:t xml:space="preserve">for the Summer School of </w:t>
      </w:r>
      <w:proofErr w:type="spellStart"/>
      <w:r w:rsidR="000B53C0" w:rsidRPr="007653D0">
        <w:rPr>
          <w:rFonts w:eastAsia="Times New Roman" w:cstheme="minorHAnsi"/>
          <w:sz w:val="24"/>
          <w:szCs w:val="24"/>
          <w:lang w:eastAsia="sr-Latn-ME"/>
        </w:rPr>
        <w:t>CeiMar</w:t>
      </w:r>
      <w:proofErr w:type="spellEnd"/>
      <w:r w:rsidRPr="007653D0">
        <w:rPr>
          <w:rFonts w:eastAsia="Times New Roman" w:cstheme="minorHAnsi"/>
          <w:sz w:val="24"/>
          <w:szCs w:val="24"/>
          <w:lang w:eastAsia="sr-Latn-ME"/>
        </w:rPr>
        <w:t xml:space="preserve">. The International Summer School targets preferentially post-graduate students and it is a way also to strength the international projection of the Doctoral School on </w:t>
      </w:r>
      <w:r w:rsidR="000B53C0">
        <w:rPr>
          <w:rFonts w:eastAsia="Times New Roman" w:cstheme="minorHAnsi"/>
          <w:sz w:val="24"/>
          <w:szCs w:val="24"/>
          <w:lang w:eastAsia="sr-Latn-ME"/>
        </w:rPr>
        <w:t xml:space="preserve">Sea Studies of </w:t>
      </w:r>
      <w:proofErr w:type="spellStart"/>
      <w:r w:rsidR="000B53C0">
        <w:rPr>
          <w:rFonts w:eastAsia="Times New Roman" w:cstheme="minorHAnsi"/>
          <w:sz w:val="24"/>
          <w:szCs w:val="24"/>
          <w:lang w:eastAsia="sr-Latn-ME"/>
        </w:rPr>
        <w:t>CeiMar</w:t>
      </w:r>
      <w:proofErr w:type="spellEnd"/>
      <w:r w:rsidR="000B53C0">
        <w:rPr>
          <w:rFonts w:eastAsia="Times New Roman" w:cstheme="minorHAnsi"/>
          <w:sz w:val="24"/>
          <w:szCs w:val="24"/>
          <w:lang w:eastAsia="sr-Latn-ME"/>
        </w:rPr>
        <w:t xml:space="preserve"> (EIDEMAR). T</w:t>
      </w:r>
      <w:r w:rsidRPr="007653D0">
        <w:rPr>
          <w:rFonts w:eastAsia="Times New Roman" w:cstheme="minorHAnsi"/>
          <w:sz w:val="24"/>
          <w:szCs w:val="24"/>
          <w:lang w:eastAsia="sr-Latn-ME"/>
        </w:rPr>
        <w:t>he main o</w:t>
      </w:r>
      <w:r w:rsidRPr="007653D0">
        <w:rPr>
          <w:rFonts w:eastAsia="Times New Roman" w:cstheme="minorHAnsi"/>
          <w:sz w:val="24"/>
          <w:szCs w:val="24"/>
          <w:lang w:eastAsia="sr-Latn-ME"/>
        </w:rPr>
        <w:t>bjective</w:t>
      </w:r>
      <w:r w:rsidRPr="007653D0">
        <w:rPr>
          <w:rFonts w:eastAsia="Times New Roman" w:cstheme="minorHAnsi"/>
          <w:sz w:val="24"/>
          <w:szCs w:val="24"/>
          <w:lang w:eastAsia="sr-Latn-ME"/>
        </w:rPr>
        <w:t xml:space="preserve"> of the presentations was related to the question</w:t>
      </w:r>
      <w:r w:rsidRPr="007653D0">
        <w:rPr>
          <w:rFonts w:eastAsia="Times New Roman" w:cstheme="minorHAnsi"/>
          <w:sz w:val="24"/>
          <w:szCs w:val="24"/>
          <w:lang w:eastAsia="sr-Latn-ME"/>
        </w:rPr>
        <w:t xml:space="preserve"> how a consortium addresses and organizes a</w:t>
      </w:r>
      <w:r w:rsidRPr="007653D0">
        <w:rPr>
          <w:rFonts w:eastAsia="Times New Roman" w:cstheme="minorHAnsi"/>
          <w:sz w:val="24"/>
          <w:szCs w:val="24"/>
          <w:lang w:eastAsia="sr-Latn-ME"/>
        </w:rPr>
        <w:t>n</w:t>
      </w:r>
      <w:r w:rsidRPr="007653D0">
        <w:rPr>
          <w:rFonts w:eastAsia="Times New Roman" w:cstheme="minorHAnsi"/>
          <w:sz w:val="24"/>
          <w:szCs w:val="24"/>
          <w:lang w:eastAsia="sr-Latn-ME"/>
        </w:rPr>
        <w:t xml:space="preserve"> International Summer School on Marine and Sea studies as a driver for HEIs internationalisation. </w:t>
      </w:r>
      <w:r w:rsidRPr="007653D0">
        <w:rPr>
          <w:rFonts w:eastAsia="Times New Roman" w:cstheme="minorHAnsi"/>
          <w:sz w:val="24"/>
          <w:szCs w:val="24"/>
          <w:lang w:eastAsia="sr-Latn-ME"/>
        </w:rPr>
        <w:t>Some tasks were elaborated:</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 xml:space="preserve">About </w:t>
      </w:r>
      <w:proofErr w:type="spellStart"/>
      <w:r w:rsidRPr="000B53C0">
        <w:rPr>
          <w:rFonts w:eastAsia="Times New Roman" w:cstheme="minorHAnsi"/>
          <w:sz w:val="24"/>
          <w:szCs w:val="24"/>
          <w:lang w:eastAsia="sr-Latn-ME"/>
        </w:rPr>
        <w:t>CeiMar</w:t>
      </w:r>
      <w:proofErr w:type="spellEnd"/>
      <w:r w:rsidRPr="000B53C0">
        <w:rPr>
          <w:rFonts w:eastAsia="Times New Roman" w:cstheme="minorHAnsi"/>
          <w:sz w:val="24"/>
          <w:szCs w:val="24"/>
          <w:lang w:eastAsia="sr-Latn-ME"/>
        </w:rPr>
        <w:t>. Some tips and organization. EIDEMAR.</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 xml:space="preserve">The ISS </w:t>
      </w:r>
      <w:proofErr w:type="spellStart"/>
      <w:r w:rsidRPr="000B53C0">
        <w:rPr>
          <w:rFonts w:eastAsia="Times New Roman" w:cstheme="minorHAnsi"/>
          <w:sz w:val="24"/>
          <w:szCs w:val="24"/>
          <w:lang w:eastAsia="sr-Latn-ME"/>
        </w:rPr>
        <w:t>Geotraces</w:t>
      </w:r>
      <w:proofErr w:type="spellEnd"/>
      <w:r w:rsidRPr="000B53C0">
        <w:rPr>
          <w:rFonts w:eastAsia="Times New Roman" w:cstheme="minorHAnsi"/>
          <w:sz w:val="24"/>
          <w:szCs w:val="24"/>
          <w:lang w:eastAsia="sr-Latn-ME"/>
        </w:rPr>
        <w:t xml:space="preserve">: </w:t>
      </w:r>
      <w:r w:rsidR="00601BE7" w:rsidRPr="000B53C0">
        <w:rPr>
          <w:rFonts w:eastAsia="Times New Roman" w:cstheme="minorHAnsi"/>
          <w:sz w:val="24"/>
          <w:szCs w:val="24"/>
          <w:lang w:eastAsia="sr-Latn-ME"/>
        </w:rPr>
        <w:t>a</w:t>
      </w:r>
      <w:r w:rsidR="00601BE7">
        <w:rPr>
          <w:rFonts w:eastAsia="Times New Roman" w:cstheme="minorHAnsi"/>
          <w:sz w:val="24"/>
          <w:szCs w:val="24"/>
          <w:lang w:eastAsia="sr-Latn-ME"/>
        </w:rPr>
        <w:t xml:space="preserve"> </w:t>
      </w:r>
      <w:r w:rsidRPr="000B53C0">
        <w:rPr>
          <w:rFonts w:eastAsia="Times New Roman" w:cstheme="minorHAnsi"/>
          <w:sz w:val="24"/>
          <w:szCs w:val="24"/>
          <w:lang w:eastAsia="sr-Latn-ME"/>
        </w:rPr>
        <w:t>unique example of cooperation with an external international research network.</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 xml:space="preserve">Organization. </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 xml:space="preserve">Call for candidates. </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Selection process.</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proofErr w:type="spellStart"/>
      <w:r w:rsidRPr="000B53C0">
        <w:rPr>
          <w:rFonts w:eastAsia="Times New Roman" w:cstheme="minorHAnsi"/>
          <w:sz w:val="24"/>
          <w:szCs w:val="24"/>
          <w:lang w:eastAsia="sr-Latn-ME"/>
        </w:rPr>
        <w:t>CeiMar</w:t>
      </w:r>
      <w:proofErr w:type="spellEnd"/>
      <w:r w:rsidRPr="000B53C0">
        <w:rPr>
          <w:rFonts w:eastAsia="Times New Roman" w:cstheme="minorHAnsi"/>
          <w:sz w:val="24"/>
          <w:szCs w:val="24"/>
          <w:lang w:eastAsia="sr-Latn-ME"/>
        </w:rPr>
        <w:t xml:space="preserve"> Summer Courses and ISS.</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Organization. Call for proposals.</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Requirements for each accepted course.</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Formats.</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r w:rsidRPr="000B53C0">
        <w:rPr>
          <w:rFonts w:eastAsia="Times New Roman" w:cstheme="minorHAnsi"/>
          <w:sz w:val="24"/>
          <w:szCs w:val="24"/>
          <w:lang w:eastAsia="sr-Latn-ME"/>
        </w:rPr>
        <w:t>Results. International projection. Derived results from the ISS.</w:t>
      </w:r>
    </w:p>
    <w:p w:rsidR="007653D0" w:rsidRPr="000B53C0" w:rsidRDefault="007653D0" w:rsidP="000B53C0">
      <w:pPr>
        <w:pStyle w:val="ListParagraph"/>
        <w:numPr>
          <w:ilvl w:val="0"/>
          <w:numId w:val="13"/>
        </w:numPr>
        <w:spacing w:after="0" w:line="240" w:lineRule="auto"/>
        <w:jc w:val="both"/>
        <w:rPr>
          <w:rFonts w:eastAsia="Times New Roman" w:cstheme="minorHAnsi"/>
          <w:sz w:val="24"/>
          <w:szCs w:val="24"/>
          <w:lang w:eastAsia="sr-Latn-ME"/>
        </w:rPr>
      </w:pPr>
      <w:proofErr w:type="gramStart"/>
      <w:r w:rsidRPr="000B53C0">
        <w:rPr>
          <w:rFonts w:eastAsia="Times New Roman" w:cstheme="minorHAnsi"/>
          <w:sz w:val="24"/>
          <w:szCs w:val="24"/>
          <w:lang w:eastAsia="sr-Latn-ME"/>
        </w:rPr>
        <w:t>Do’s</w:t>
      </w:r>
      <w:proofErr w:type="gramEnd"/>
      <w:r w:rsidRPr="000B53C0">
        <w:rPr>
          <w:rFonts w:eastAsia="Times New Roman" w:cstheme="minorHAnsi"/>
          <w:sz w:val="24"/>
          <w:szCs w:val="24"/>
          <w:lang w:eastAsia="sr-Latn-ME"/>
        </w:rPr>
        <w:t xml:space="preserve"> and Don´ts. </w:t>
      </w:r>
    </w:p>
    <w:p w:rsidR="007653D0" w:rsidRPr="007653D0" w:rsidRDefault="007653D0" w:rsidP="007653D0">
      <w:pPr>
        <w:spacing w:after="0" w:line="240" w:lineRule="auto"/>
        <w:jc w:val="both"/>
        <w:rPr>
          <w:rFonts w:eastAsia="Times New Roman" w:cstheme="minorHAnsi"/>
          <w:sz w:val="24"/>
          <w:szCs w:val="24"/>
          <w:lang w:eastAsia="sr-Latn-ME"/>
        </w:rPr>
      </w:pPr>
    </w:p>
    <w:p w:rsidR="003053D2" w:rsidRPr="003053D2" w:rsidRDefault="003053D2" w:rsidP="003053D2">
      <w:pPr>
        <w:spacing w:after="0" w:line="240" w:lineRule="auto"/>
        <w:jc w:val="both"/>
        <w:rPr>
          <w:rFonts w:eastAsia="Times New Roman" w:cstheme="minorHAnsi"/>
          <w:sz w:val="24"/>
          <w:szCs w:val="24"/>
          <w:lang w:eastAsia="sr-Latn-ME"/>
        </w:rPr>
      </w:pPr>
      <w:bookmarkStart w:id="0" w:name="_GoBack"/>
      <w:bookmarkEnd w:id="0"/>
      <w:r>
        <w:rPr>
          <w:rFonts w:eastAsia="Times New Roman" w:cstheme="minorHAnsi"/>
          <w:sz w:val="24"/>
          <w:szCs w:val="24"/>
          <w:lang w:eastAsia="sr-Latn-ME"/>
        </w:rPr>
        <w:t>The session 2 (spe</w:t>
      </w:r>
      <w:r w:rsidR="00601BE7">
        <w:rPr>
          <w:rFonts w:eastAsia="Times New Roman" w:cstheme="minorHAnsi"/>
          <w:sz w:val="24"/>
          <w:szCs w:val="24"/>
          <w:lang w:eastAsia="sr-Latn-ME"/>
        </w:rPr>
        <w:t>a</w:t>
      </w:r>
      <w:r>
        <w:rPr>
          <w:rFonts w:eastAsia="Times New Roman" w:cstheme="minorHAnsi"/>
          <w:sz w:val="24"/>
          <w:szCs w:val="24"/>
          <w:lang w:eastAsia="sr-Latn-ME"/>
        </w:rPr>
        <w:t xml:space="preserve">ker </w:t>
      </w:r>
      <w:r w:rsidRPr="003053D2">
        <w:rPr>
          <w:rFonts w:eastAsia="Times New Roman" w:cstheme="minorHAnsi"/>
          <w:sz w:val="24"/>
          <w:szCs w:val="24"/>
          <w:lang w:eastAsia="sr-Latn-ME"/>
        </w:rPr>
        <w:t xml:space="preserve">Susana Gil de </w:t>
      </w:r>
      <w:proofErr w:type="spellStart"/>
      <w:r w:rsidRPr="003053D2">
        <w:rPr>
          <w:rFonts w:eastAsia="Times New Roman" w:cstheme="minorHAnsi"/>
          <w:sz w:val="24"/>
          <w:szCs w:val="24"/>
          <w:lang w:eastAsia="sr-Latn-ME"/>
        </w:rPr>
        <w:t>Reboleño</w:t>
      </w:r>
      <w:proofErr w:type="spellEnd"/>
      <w:r>
        <w:rPr>
          <w:rFonts w:eastAsia="Times New Roman" w:cstheme="minorHAnsi"/>
          <w:sz w:val="24"/>
          <w:szCs w:val="24"/>
          <w:lang w:eastAsia="sr-Latn-ME"/>
        </w:rPr>
        <w:t>) began with the explanation that</w:t>
      </w:r>
      <w:r w:rsidRPr="003053D2">
        <w:rPr>
          <w:rFonts w:eastAsia="Times New Roman" w:cstheme="minorHAnsi"/>
          <w:sz w:val="24"/>
          <w:szCs w:val="24"/>
          <w:lang w:eastAsia="sr-Latn-ME"/>
        </w:rPr>
        <w:t xml:space="preserve"> UCA has been organizing for more than 30 years a Summer School taught entirely in Spanish and with a great national and international acceptance. Spanish is one of the languages with a great international projection and impact. The UCA Summer School is open to all people: university students, academics, professionals and people interested in the subjects, no matter their origin. The level of the courses is that of a post-graduate and the matters addressed are very diverse, depending on each year proposals.</w:t>
      </w:r>
      <w:r>
        <w:rPr>
          <w:rFonts w:eastAsia="Times New Roman" w:cstheme="minorHAnsi"/>
          <w:sz w:val="24"/>
          <w:szCs w:val="24"/>
          <w:lang w:eastAsia="sr-Latn-ME"/>
        </w:rPr>
        <w:t xml:space="preserve"> </w:t>
      </w:r>
    </w:p>
    <w:p w:rsidR="003053D2" w:rsidRPr="003053D2" w:rsidRDefault="003053D2" w:rsidP="003053D2">
      <w:p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 xml:space="preserve">Professors from UCA propose the courses. A panel from the Vice-Rectorate of Cultural Affairs, which has been organizing the ISS since the beginning, evaluates the proposals. Experts from inside and outside UCA teach the courses. The programs is economically co-supported through the cooperation with local entities: the Cadiz Town Hall, the Cadiz Delegation of the Central Government, local companies, associations, etc. Every year a large number of students and professionals attend the courses, which acts as a multiplier event of the research groups of UCA. </w:t>
      </w:r>
      <w:r>
        <w:rPr>
          <w:rFonts w:eastAsia="Times New Roman" w:cstheme="minorHAnsi"/>
          <w:sz w:val="24"/>
          <w:szCs w:val="24"/>
          <w:lang w:eastAsia="sr-Latn-ME"/>
        </w:rPr>
        <w:t>The content of the session included:</w:t>
      </w:r>
    </w:p>
    <w:p w:rsidR="00735A3A"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 xml:space="preserve">The International Summer Courses of UCA. </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Orig</w:t>
      </w:r>
      <w:r w:rsidR="00601BE7">
        <w:rPr>
          <w:rFonts w:eastAsia="Times New Roman" w:cstheme="minorHAnsi"/>
          <w:sz w:val="24"/>
          <w:szCs w:val="24"/>
          <w:lang w:eastAsia="sr-Latn-ME"/>
        </w:rPr>
        <w:t>in and history.</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Organizational aspects: general calendar.</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 xml:space="preserve">The call for each year cartel. </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Call for proposals and selection of courses.</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The model of cooperation and coordination with public institutions. Advantages and problems.</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Registration procedures: CELAMA self-tailored application for managing courses.</w:t>
      </w:r>
    </w:p>
    <w:p w:rsidR="003053D2" w:rsidRPr="003053D2" w:rsidRDefault="003053D2" w:rsidP="003053D2">
      <w:pPr>
        <w:pStyle w:val="ListParagraph"/>
        <w:numPr>
          <w:ilvl w:val="0"/>
          <w:numId w:val="15"/>
        </w:numPr>
        <w:spacing w:after="0" w:line="240" w:lineRule="auto"/>
        <w:jc w:val="both"/>
        <w:rPr>
          <w:rFonts w:eastAsia="Times New Roman" w:cstheme="minorHAnsi"/>
          <w:sz w:val="24"/>
          <w:szCs w:val="24"/>
          <w:lang w:eastAsia="sr-Latn-ME"/>
        </w:rPr>
      </w:pPr>
      <w:r w:rsidRPr="003053D2">
        <w:rPr>
          <w:rFonts w:eastAsia="Times New Roman" w:cstheme="minorHAnsi"/>
          <w:sz w:val="24"/>
          <w:szCs w:val="24"/>
          <w:lang w:eastAsia="sr-Latn-ME"/>
        </w:rPr>
        <w:t>Help with accommodation.</w:t>
      </w:r>
    </w:p>
    <w:p w:rsidR="00946810" w:rsidRPr="00382A94" w:rsidRDefault="00946810"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2B5F0E" w:rsidRPr="00DB230D" w:rsidRDefault="00EA4DCE" w:rsidP="00DB230D">
      <w:pPr>
        <w:spacing w:after="0" w:line="240" w:lineRule="auto"/>
        <w:jc w:val="both"/>
        <w:rPr>
          <w:rFonts w:eastAsia="Times New Roman" w:cstheme="minorHAnsi"/>
          <w:sz w:val="24"/>
          <w:szCs w:val="24"/>
          <w:lang w:eastAsia="sr-Latn-ME"/>
        </w:rPr>
      </w:pPr>
      <w:proofErr w:type="spellStart"/>
      <w:r w:rsidRPr="00DB230D">
        <w:rPr>
          <w:rFonts w:eastAsia="Times New Roman" w:cstheme="minorHAnsi"/>
          <w:sz w:val="24"/>
          <w:szCs w:val="24"/>
          <w:lang w:eastAsia="sr-Latn-ME"/>
        </w:rPr>
        <w:t>Dr.</w:t>
      </w:r>
      <w:proofErr w:type="spellEnd"/>
      <w:r w:rsidRPr="00DB230D">
        <w:rPr>
          <w:rFonts w:eastAsia="Times New Roman" w:cstheme="minorHAnsi"/>
          <w:sz w:val="24"/>
          <w:szCs w:val="24"/>
          <w:lang w:eastAsia="sr-Latn-ME"/>
        </w:rPr>
        <w:t xml:space="preserve"> Nina </w:t>
      </w:r>
      <w:proofErr w:type="spellStart"/>
      <w:r w:rsidRPr="00DB230D">
        <w:rPr>
          <w:rFonts w:eastAsia="Times New Roman" w:cstheme="minorHAnsi"/>
          <w:sz w:val="24"/>
          <w:szCs w:val="24"/>
          <w:lang w:eastAsia="sr-Latn-ME"/>
        </w:rPr>
        <w:t>Keul</w:t>
      </w:r>
      <w:proofErr w:type="spellEnd"/>
      <w:r w:rsidRPr="00DB230D">
        <w:rPr>
          <w:rFonts w:eastAsia="Times New Roman" w:cstheme="minorHAnsi"/>
          <w:sz w:val="24"/>
          <w:szCs w:val="24"/>
          <w:lang w:eastAsia="sr-Latn-ME"/>
        </w:rPr>
        <w:t xml:space="preserve">, </w:t>
      </w:r>
      <w:proofErr w:type="spellStart"/>
      <w:r w:rsidRPr="00DB230D">
        <w:rPr>
          <w:rFonts w:eastAsia="Times New Roman" w:cstheme="minorHAnsi"/>
          <w:sz w:val="24"/>
          <w:szCs w:val="24"/>
          <w:lang w:eastAsia="sr-Latn-ME"/>
        </w:rPr>
        <w:t>Ternured</w:t>
      </w:r>
      <w:proofErr w:type="spellEnd"/>
      <w:r w:rsidRPr="00DB230D">
        <w:rPr>
          <w:rFonts w:eastAsia="Times New Roman" w:cstheme="minorHAnsi"/>
          <w:sz w:val="24"/>
          <w:szCs w:val="24"/>
          <w:lang w:eastAsia="sr-Latn-ME"/>
        </w:rPr>
        <w:t xml:space="preserve"> Scientist, Christian-</w:t>
      </w:r>
      <w:proofErr w:type="spellStart"/>
      <w:r w:rsidRPr="00DB230D">
        <w:rPr>
          <w:rFonts w:eastAsia="Times New Roman" w:cstheme="minorHAnsi"/>
          <w:sz w:val="24"/>
          <w:szCs w:val="24"/>
          <w:lang w:eastAsia="sr-Latn-ME"/>
        </w:rPr>
        <w:t>Albretchs</w:t>
      </w:r>
      <w:proofErr w:type="spellEnd"/>
      <w:r w:rsidRPr="00DB230D">
        <w:rPr>
          <w:rFonts w:eastAsia="Times New Roman" w:cstheme="minorHAnsi"/>
          <w:sz w:val="24"/>
          <w:szCs w:val="24"/>
          <w:lang w:eastAsia="sr-Latn-ME"/>
        </w:rPr>
        <w:t xml:space="preserve"> University of Kiel</w:t>
      </w:r>
      <w:r w:rsidRPr="00DB230D">
        <w:rPr>
          <w:rFonts w:eastAsia="Times New Roman" w:cstheme="minorHAnsi"/>
          <w:sz w:val="24"/>
          <w:szCs w:val="24"/>
          <w:lang w:eastAsia="sr-Latn-ME"/>
        </w:rPr>
        <w:t xml:space="preserve"> held the third presentation in the session 3 on the </w:t>
      </w:r>
      <w:r w:rsidRPr="00DB230D">
        <w:rPr>
          <w:rFonts w:eastAsia="Times New Roman" w:cstheme="minorHAnsi"/>
          <w:sz w:val="24"/>
          <w:szCs w:val="24"/>
          <w:lang w:eastAsia="sr-Latn-ME"/>
        </w:rPr>
        <w:t>new initiative to create a competitive model of University in the European Higher Education Area. The proposal named “The European University of the Seas – SEA-EU”</w:t>
      </w:r>
      <w:r w:rsidR="00601BE7">
        <w:rPr>
          <w:rFonts w:eastAsia="Times New Roman" w:cstheme="minorHAnsi"/>
          <w:sz w:val="24"/>
          <w:szCs w:val="24"/>
          <w:lang w:eastAsia="sr-Latn-ME"/>
        </w:rPr>
        <w:t>.</w:t>
      </w:r>
      <w:r w:rsidR="002B5F0E" w:rsidRPr="00DB230D">
        <w:rPr>
          <w:rFonts w:eastAsia="Times New Roman" w:cstheme="minorHAnsi"/>
          <w:sz w:val="24"/>
          <w:szCs w:val="24"/>
          <w:lang w:eastAsia="sr-Latn-ME"/>
        </w:rPr>
        <w:t xml:space="preserve"> The European Commission launched in 2019 </w:t>
      </w:r>
      <w:r w:rsidRPr="00DB230D">
        <w:rPr>
          <w:rFonts w:eastAsia="Times New Roman" w:cstheme="minorHAnsi"/>
          <w:sz w:val="24"/>
          <w:szCs w:val="24"/>
          <w:lang w:eastAsia="sr-Latn-ME"/>
        </w:rPr>
        <w:t>the</w:t>
      </w:r>
      <w:r w:rsidR="002B5F0E" w:rsidRPr="00DB230D">
        <w:rPr>
          <w:rFonts w:eastAsia="Times New Roman" w:cstheme="minorHAnsi"/>
          <w:sz w:val="24"/>
          <w:szCs w:val="24"/>
          <w:lang w:eastAsia="sr-Latn-ME"/>
        </w:rPr>
        <w:t xml:space="preserve"> proposal </w:t>
      </w:r>
      <w:r w:rsidRPr="00DB230D">
        <w:rPr>
          <w:rFonts w:eastAsia="Times New Roman" w:cstheme="minorHAnsi"/>
          <w:sz w:val="24"/>
          <w:szCs w:val="24"/>
          <w:lang w:eastAsia="sr-Latn-ME"/>
        </w:rPr>
        <w:t xml:space="preserve">that </w:t>
      </w:r>
      <w:r w:rsidR="002B5F0E" w:rsidRPr="00DB230D">
        <w:rPr>
          <w:rFonts w:eastAsia="Times New Roman" w:cstheme="minorHAnsi"/>
          <w:sz w:val="24"/>
          <w:szCs w:val="24"/>
          <w:lang w:eastAsia="sr-Latn-ME"/>
        </w:rPr>
        <w:t xml:space="preserve">was granted in the first pilot call and started its development in November 2019. The alliance comprises the University of Cadiz (Spain, Coordinator), the </w:t>
      </w:r>
      <w:r w:rsidR="002B5F0E" w:rsidRPr="00DB230D">
        <w:rPr>
          <w:rFonts w:eastAsia="Times New Roman" w:cstheme="minorHAnsi"/>
          <w:sz w:val="24"/>
          <w:szCs w:val="24"/>
          <w:lang w:eastAsia="sr-Latn-ME"/>
        </w:rPr>
        <w:lastRenderedPageBreak/>
        <w:t xml:space="preserve">University of Bretagne </w:t>
      </w:r>
      <w:proofErr w:type="spellStart"/>
      <w:r w:rsidR="002B5F0E" w:rsidRPr="00DB230D">
        <w:rPr>
          <w:rFonts w:eastAsia="Times New Roman" w:cstheme="minorHAnsi"/>
          <w:sz w:val="24"/>
          <w:szCs w:val="24"/>
          <w:lang w:eastAsia="sr-Latn-ME"/>
        </w:rPr>
        <w:t>Occidentale</w:t>
      </w:r>
      <w:proofErr w:type="spellEnd"/>
      <w:r w:rsidR="002B5F0E" w:rsidRPr="00DB230D">
        <w:rPr>
          <w:rFonts w:eastAsia="Times New Roman" w:cstheme="minorHAnsi"/>
          <w:sz w:val="24"/>
          <w:szCs w:val="24"/>
          <w:lang w:eastAsia="sr-Latn-ME"/>
        </w:rPr>
        <w:t xml:space="preserve"> (France), the University of Kiel (Germany), the University of Gdansk (Poland), the University of Split (Croatia) and the University of Malta (Malta).</w:t>
      </w:r>
    </w:p>
    <w:p w:rsidR="002B5F0E" w:rsidRPr="00DB230D" w:rsidRDefault="00EA4DCE" w:rsidP="00DB230D">
      <w:pPr>
        <w:spacing w:after="0" w:line="240" w:lineRule="auto"/>
        <w:jc w:val="both"/>
        <w:rPr>
          <w:rFonts w:eastAsia="Times New Roman" w:cstheme="minorHAnsi"/>
          <w:sz w:val="24"/>
          <w:szCs w:val="24"/>
          <w:lang w:eastAsia="sr-Latn-ME"/>
        </w:rPr>
      </w:pPr>
      <w:r w:rsidRPr="00DB230D">
        <w:rPr>
          <w:rFonts w:eastAsia="Times New Roman" w:cstheme="minorHAnsi"/>
          <w:sz w:val="24"/>
          <w:szCs w:val="24"/>
          <w:lang w:eastAsia="sr-Latn-ME"/>
        </w:rPr>
        <w:t xml:space="preserve">She explained that the </w:t>
      </w:r>
      <w:r w:rsidR="002B5F0E" w:rsidRPr="00DB230D">
        <w:rPr>
          <w:rFonts w:eastAsia="Times New Roman" w:cstheme="minorHAnsi"/>
          <w:sz w:val="24"/>
          <w:szCs w:val="24"/>
          <w:lang w:eastAsia="sr-Latn-ME"/>
        </w:rPr>
        <w:t>SEA-EU (</w:t>
      </w:r>
      <w:hyperlink r:id="rId7" w:history="1">
        <w:r w:rsidR="002B5F0E" w:rsidRPr="00DB230D">
          <w:rPr>
            <w:rFonts w:eastAsia="Times New Roman" w:cstheme="minorHAnsi"/>
            <w:sz w:val="24"/>
            <w:szCs w:val="24"/>
            <w:lang w:eastAsia="sr-Latn-ME"/>
          </w:rPr>
          <w:t>https://sea-eu.org/</w:t>
        </w:r>
      </w:hyperlink>
      <w:r w:rsidR="002B5F0E" w:rsidRPr="00DB230D">
        <w:rPr>
          <w:rFonts w:eastAsia="Times New Roman" w:cstheme="minorHAnsi"/>
          <w:sz w:val="24"/>
          <w:szCs w:val="24"/>
          <w:lang w:eastAsia="sr-Latn-ME"/>
        </w:rPr>
        <w:t xml:space="preserve"> ) is more than a network of Universities and aims to act as a role model of a the new generation of European Universities, where free mobility among its members, talent attraction, combination of different types of mobility and teaching (virtual, blended, …), common use of facilities and projects and other new options will be explored and developed.</w:t>
      </w:r>
      <w:r w:rsidRPr="00DB230D">
        <w:rPr>
          <w:rFonts w:eastAsia="Times New Roman" w:cstheme="minorHAnsi"/>
          <w:sz w:val="24"/>
          <w:szCs w:val="24"/>
          <w:lang w:eastAsia="sr-Latn-ME"/>
        </w:rPr>
        <w:t xml:space="preserve"> </w:t>
      </w:r>
      <w:r w:rsidR="002B5F0E" w:rsidRPr="00DB230D">
        <w:rPr>
          <w:rFonts w:eastAsia="Times New Roman" w:cstheme="minorHAnsi"/>
          <w:sz w:val="24"/>
          <w:szCs w:val="24"/>
          <w:lang w:eastAsia="sr-Latn-ME"/>
        </w:rPr>
        <w:t>In this context, SEA-EU pays great attention to new models on teaching and Summer Schools is a strong key point for research and teaching cooperation, and for international projection</w:t>
      </w:r>
      <w:r w:rsidR="00601BE7">
        <w:rPr>
          <w:rFonts w:eastAsia="Times New Roman" w:cstheme="minorHAnsi"/>
          <w:sz w:val="24"/>
          <w:szCs w:val="24"/>
          <w:lang w:eastAsia="sr-Latn-ME"/>
        </w:rPr>
        <w:t xml:space="preserve"> as well. The Summer School is a p</w:t>
      </w:r>
      <w:r w:rsidR="002B5F0E" w:rsidRPr="00DB230D">
        <w:rPr>
          <w:rFonts w:eastAsia="Times New Roman" w:cstheme="minorHAnsi"/>
          <w:sz w:val="24"/>
          <w:szCs w:val="24"/>
          <w:lang w:eastAsia="sr-Latn-ME"/>
        </w:rPr>
        <w:t>art of the Research WP of the project (leaded by the University of Kiel).</w:t>
      </w:r>
    </w:p>
    <w:p w:rsidR="00735A3A" w:rsidRPr="00382A94" w:rsidRDefault="00601BE7" w:rsidP="0041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r w:rsidRPr="00601BE7">
        <w:rPr>
          <w:rFonts w:eastAsia="Times New Roman" w:cstheme="minorHAnsi"/>
          <w:sz w:val="24"/>
          <w:szCs w:val="24"/>
          <w:lang w:eastAsia="sr-Latn-ME"/>
        </w:rPr>
        <w:t>There were around 30 participants at each session, and after the presentations, the moderator</w:t>
      </w:r>
      <w:r w:rsidR="0041294A">
        <w:rPr>
          <w:rFonts w:eastAsia="Times New Roman" w:cstheme="minorHAnsi"/>
          <w:sz w:val="24"/>
          <w:szCs w:val="24"/>
          <w:lang w:eastAsia="sr-Latn-ME"/>
        </w:rPr>
        <w:t xml:space="preserve"> (</w:t>
      </w:r>
      <w:r w:rsidR="0041294A" w:rsidRPr="0041294A">
        <w:rPr>
          <w:rFonts w:eastAsia="Times New Roman" w:cstheme="minorHAnsi"/>
          <w:sz w:val="24"/>
          <w:szCs w:val="24"/>
          <w:lang w:eastAsia="sr-Latn-ME"/>
        </w:rPr>
        <w:t>Dr. Juan Carlos Garcia Galindo</w:t>
      </w:r>
      <w:r w:rsidR="0041294A">
        <w:rPr>
          <w:rFonts w:eastAsia="Times New Roman" w:cstheme="minorHAnsi"/>
          <w:sz w:val="24"/>
          <w:szCs w:val="24"/>
          <w:lang w:eastAsia="sr-Latn-ME"/>
        </w:rPr>
        <w:t>)</w:t>
      </w:r>
      <w:r w:rsidRPr="00601BE7">
        <w:rPr>
          <w:rFonts w:eastAsia="Times New Roman" w:cstheme="minorHAnsi"/>
          <w:sz w:val="24"/>
          <w:szCs w:val="24"/>
          <w:lang w:eastAsia="sr-Latn-ME"/>
        </w:rPr>
        <w:t xml:space="preserve"> opened the discussion. They agreed that the initial steps in interdisciplinary summer schools at the University of Montenegro have to be realized at the beginning of the second project year.  </w:t>
      </w:r>
    </w:p>
    <w:p w:rsidR="00735A3A" w:rsidRPr="0041294A" w:rsidRDefault="00735A3A" w:rsidP="0041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735A3A" w:rsidRPr="00382A94" w:rsidRDefault="00735A3A" w:rsidP="00735A3A">
      <w:pPr>
        <w:spacing w:before="100" w:beforeAutospacing="1" w:after="0" w:line="240" w:lineRule="auto"/>
        <w:jc w:val="both"/>
        <w:rPr>
          <w:rFonts w:cstheme="minorHAnsi"/>
        </w:rPr>
      </w:pPr>
    </w:p>
    <w:p w:rsidR="00735A3A" w:rsidRPr="00382A94" w:rsidRDefault="00735A3A" w:rsidP="00735A3A">
      <w:pPr>
        <w:rPr>
          <w:rFonts w:cstheme="minorHAnsi"/>
        </w:rPr>
      </w:pPr>
    </w:p>
    <w:p w:rsidR="002F5096" w:rsidRPr="00382A94" w:rsidRDefault="002F5096" w:rsidP="000D14FC">
      <w:pPr>
        <w:rPr>
          <w:rFonts w:cstheme="minorHAnsi"/>
        </w:rPr>
      </w:pPr>
    </w:p>
    <w:sectPr w:rsidR="002F5096" w:rsidRPr="00382A94" w:rsidSect="00972749">
      <w:headerReference w:type="default" r:id="rId8"/>
      <w:footerReference w:type="default" r:id="rId9"/>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491" w:rsidRDefault="00AE7491" w:rsidP="000417BC">
      <w:pPr>
        <w:spacing w:after="0" w:line="240" w:lineRule="auto"/>
      </w:pPr>
      <w:r>
        <w:separator/>
      </w:r>
    </w:p>
  </w:endnote>
  <w:endnote w:type="continuationSeparator" w:id="0">
    <w:p w:rsidR="00AE7491" w:rsidRDefault="00AE7491"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17" w:rsidRPr="001C4875" w:rsidRDefault="00E46917" w:rsidP="001C4875">
    <w:pPr>
      <w:pStyle w:val="Footer"/>
      <w:jc w:val="center"/>
      <w:rPr>
        <w:sz w:val="16"/>
        <w:szCs w:val="16"/>
      </w:rPr>
    </w:pPr>
    <w:r w:rsidRPr="001C4875">
      <w:rPr>
        <w:sz w:val="16"/>
        <w:szCs w:val="16"/>
      </w:rPr>
      <w:t>Fostering Internationalization at Montenegrin HEIs</w:t>
    </w:r>
    <w:r w:rsidRPr="001C4875">
      <w:rPr>
        <w:sz w:val="16"/>
        <w:szCs w:val="16"/>
      </w:rPr>
      <w:separator/>
    </w:r>
    <w:r w:rsidRPr="001C4875">
      <w:rPr>
        <w:sz w:val="16"/>
        <w:szCs w:val="16"/>
      </w:rPr>
      <w:t>through Efficient Strategic Planning – IESP</w:t>
    </w:r>
  </w:p>
  <w:p w:rsidR="00D90A82" w:rsidRDefault="00D90A82"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14:anchorId="139EF359" wp14:editId="53EA62CA">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rsidR="00E46917" w:rsidRPr="00972749" w:rsidRDefault="00E46917"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14:anchorId="125F2167" wp14:editId="669136F8">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D90A82" w:rsidRDefault="00AE7491"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491" w:rsidRDefault="00AE7491" w:rsidP="000417BC">
      <w:pPr>
        <w:spacing w:after="0" w:line="240" w:lineRule="auto"/>
      </w:pPr>
      <w:r>
        <w:separator/>
      </w:r>
    </w:p>
  </w:footnote>
  <w:footnote w:type="continuationSeparator" w:id="0">
    <w:p w:rsidR="00AE7491" w:rsidRDefault="00AE7491"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82" w:rsidRPr="00E46917" w:rsidRDefault="00D90A82" w:rsidP="00E46917">
    <w:pPr>
      <w:pStyle w:val="Header"/>
      <w:jc w:val="right"/>
    </w:pPr>
    <w:r>
      <w:rPr>
        <w:noProof/>
        <w:lang w:val="en-US"/>
      </w:rPr>
      <w:drawing>
        <wp:inline distT="0" distB="0" distL="0" distR="0">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DD"/>
    <w:multiLevelType w:val="hybridMultilevel"/>
    <w:tmpl w:val="93EE76BC"/>
    <w:lvl w:ilvl="0" w:tplc="0C0A000F">
      <w:start w:val="1"/>
      <w:numFmt w:val="decimal"/>
      <w:lvlText w:val="%1."/>
      <w:lvlJc w:val="left"/>
      <w:pPr>
        <w:ind w:left="771" w:hanging="360"/>
      </w:pPr>
    </w:lvl>
    <w:lvl w:ilvl="1" w:tplc="0C0A0019">
      <w:start w:val="1"/>
      <w:numFmt w:val="lowerLetter"/>
      <w:lvlText w:val="%2."/>
      <w:lvlJc w:val="left"/>
      <w:pPr>
        <w:ind w:left="1491" w:hanging="360"/>
      </w:pPr>
    </w:lvl>
    <w:lvl w:ilvl="2" w:tplc="0C0A001B" w:tentative="1">
      <w:start w:val="1"/>
      <w:numFmt w:val="lowerRoman"/>
      <w:lvlText w:val="%3."/>
      <w:lvlJc w:val="right"/>
      <w:pPr>
        <w:ind w:left="2211" w:hanging="180"/>
      </w:pPr>
    </w:lvl>
    <w:lvl w:ilvl="3" w:tplc="0C0A000F" w:tentative="1">
      <w:start w:val="1"/>
      <w:numFmt w:val="decimal"/>
      <w:lvlText w:val="%4."/>
      <w:lvlJc w:val="left"/>
      <w:pPr>
        <w:ind w:left="2931" w:hanging="360"/>
      </w:pPr>
    </w:lvl>
    <w:lvl w:ilvl="4" w:tplc="0C0A0019" w:tentative="1">
      <w:start w:val="1"/>
      <w:numFmt w:val="lowerLetter"/>
      <w:lvlText w:val="%5."/>
      <w:lvlJc w:val="left"/>
      <w:pPr>
        <w:ind w:left="3651" w:hanging="360"/>
      </w:pPr>
    </w:lvl>
    <w:lvl w:ilvl="5" w:tplc="0C0A001B" w:tentative="1">
      <w:start w:val="1"/>
      <w:numFmt w:val="lowerRoman"/>
      <w:lvlText w:val="%6."/>
      <w:lvlJc w:val="right"/>
      <w:pPr>
        <w:ind w:left="4371" w:hanging="180"/>
      </w:pPr>
    </w:lvl>
    <w:lvl w:ilvl="6" w:tplc="0C0A000F" w:tentative="1">
      <w:start w:val="1"/>
      <w:numFmt w:val="decimal"/>
      <w:lvlText w:val="%7."/>
      <w:lvlJc w:val="left"/>
      <w:pPr>
        <w:ind w:left="5091" w:hanging="360"/>
      </w:pPr>
    </w:lvl>
    <w:lvl w:ilvl="7" w:tplc="0C0A0019" w:tentative="1">
      <w:start w:val="1"/>
      <w:numFmt w:val="lowerLetter"/>
      <w:lvlText w:val="%8."/>
      <w:lvlJc w:val="left"/>
      <w:pPr>
        <w:ind w:left="5811" w:hanging="360"/>
      </w:pPr>
    </w:lvl>
    <w:lvl w:ilvl="8" w:tplc="0C0A001B" w:tentative="1">
      <w:start w:val="1"/>
      <w:numFmt w:val="lowerRoman"/>
      <w:lvlText w:val="%9."/>
      <w:lvlJc w:val="right"/>
      <w:pPr>
        <w:ind w:left="6531" w:hanging="180"/>
      </w:pPr>
    </w:lvl>
  </w:abstractNum>
  <w:abstractNum w:abstractNumId="1"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F256E"/>
    <w:multiLevelType w:val="hybridMultilevel"/>
    <w:tmpl w:val="93EE76BC"/>
    <w:lvl w:ilvl="0" w:tplc="0C0A000F">
      <w:start w:val="1"/>
      <w:numFmt w:val="decimal"/>
      <w:lvlText w:val="%1."/>
      <w:lvlJc w:val="left"/>
      <w:pPr>
        <w:ind w:left="771" w:hanging="360"/>
      </w:pPr>
    </w:lvl>
    <w:lvl w:ilvl="1" w:tplc="0C0A0019">
      <w:start w:val="1"/>
      <w:numFmt w:val="lowerLetter"/>
      <w:lvlText w:val="%2."/>
      <w:lvlJc w:val="left"/>
      <w:pPr>
        <w:ind w:left="1491" w:hanging="360"/>
      </w:pPr>
    </w:lvl>
    <w:lvl w:ilvl="2" w:tplc="0C0A001B" w:tentative="1">
      <w:start w:val="1"/>
      <w:numFmt w:val="lowerRoman"/>
      <w:lvlText w:val="%3."/>
      <w:lvlJc w:val="right"/>
      <w:pPr>
        <w:ind w:left="2211" w:hanging="180"/>
      </w:pPr>
    </w:lvl>
    <w:lvl w:ilvl="3" w:tplc="0C0A000F" w:tentative="1">
      <w:start w:val="1"/>
      <w:numFmt w:val="decimal"/>
      <w:lvlText w:val="%4."/>
      <w:lvlJc w:val="left"/>
      <w:pPr>
        <w:ind w:left="2931" w:hanging="360"/>
      </w:pPr>
    </w:lvl>
    <w:lvl w:ilvl="4" w:tplc="0C0A0019" w:tentative="1">
      <w:start w:val="1"/>
      <w:numFmt w:val="lowerLetter"/>
      <w:lvlText w:val="%5."/>
      <w:lvlJc w:val="left"/>
      <w:pPr>
        <w:ind w:left="3651" w:hanging="360"/>
      </w:pPr>
    </w:lvl>
    <w:lvl w:ilvl="5" w:tplc="0C0A001B" w:tentative="1">
      <w:start w:val="1"/>
      <w:numFmt w:val="lowerRoman"/>
      <w:lvlText w:val="%6."/>
      <w:lvlJc w:val="right"/>
      <w:pPr>
        <w:ind w:left="4371" w:hanging="180"/>
      </w:pPr>
    </w:lvl>
    <w:lvl w:ilvl="6" w:tplc="0C0A000F" w:tentative="1">
      <w:start w:val="1"/>
      <w:numFmt w:val="decimal"/>
      <w:lvlText w:val="%7."/>
      <w:lvlJc w:val="left"/>
      <w:pPr>
        <w:ind w:left="5091" w:hanging="360"/>
      </w:pPr>
    </w:lvl>
    <w:lvl w:ilvl="7" w:tplc="0C0A0019" w:tentative="1">
      <w:start w:val="1"/>
      <w:numFmt w:val="lowerLetter"/>
      <w:lvlText w:val="%8."/>
      <w:lvlJc w:val="left"/>
      <w:pPr>
        <w:ind w:left="5811" w:hanging="360"/>
      </w:pPr>
    </w:lvl>
    <w:lvl w:ilvl="8" w:tplc="0C0A001B" w:tentative="1">
      <w:start w:val="1"/>
      <w:numFmt w:val="lowerRoman"/>
      <w:lvlText w:val="%9."/>
      <w:lvlJc w:val="right"/>
      <w:pPr>
        <w:ind w:left="6531" w:hanging="180"/>
      </w:pPr>
    </w:lvl>
  </w:abstractNum>
  <w:abstractNum w:abstractNumId="4"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E36DD7"/>
    <w:multiLevelType w:val="hybridMultilevel"/>
    <w:tmpl w:val="A08CAF0A"/>
    <w:lvl w:ilvl="0" w:tplc="611CF084">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96D63"/>
    <w:multiLevelType w:val="hybridMultilevel"/>
    <w:tmpl w:val="88E657CC"/>
    <w:lvl w:ilvl="0" w:tplc="0C0A000F">
      <w:start w:val="1"/>
      <w:numFmt w:val="decimal"/>
      <w:lvlText w:val="%1."/>
      <w:lvlJc w:val="left"/>
      <w:pPr>
        <w:ind w:left="771" w:hanging="360"/>
      </w:pPr>
    </w:lvl>
    <w:lvl w:ilvl="1" w:tplc="0C0A0019">
      <w:start w:val="1"/>
      <w:numFmt w:val="lowerLetter"/>
      <w:lvlText w:val="%2."/>
      <w:lvlJc w:val="left"/>
      <w:pPr>
        <w:ind w:left="1491" w:hanging="360"/>
      </w:pPr>
    </w:lvl>
    <w:lvl w:ilvl="2" w:tplc="0C0A001B" w:tentative="1">
      <w:start w:val="1"/>
      <w:numFmt w:val="lowerRoman"/>
      <w:lvlText w:val="%3."/>
      <w:lvlJc w:val="right"/>
      <w:pPr>
        <w:ind w:left="2211" w:hanging="180"/>
      </w:pPr>
    </w:lvl>
    <w:lvl w:ilvl="3" w:tplc="0C0A000F" w:tentative="1">
      <w:start w:val="1"/>
      <w:numFmt w:val="decimal"/>
      <w:lvlText w:val="%4."/>
      <w:lvlJc w:val="left"/>
      <w:pPr>
        <w:ind w:left="2931" w:hanging="360"/>
      </w:pPr>
    </w:lvl>
    <w:lvl w:ilvl="4" w:tplc="0C0A0019" w:tentative="1">
      <w:start w:val="1"/>
      <w:numFmt w:val="lowerLetter"/>
      <w:lvlText w:val="%5."/>
      <w:lvlJc w:val="left"/>
      <w:pPr>
        <w:ind w:left="3651" w:hanging="360"/>
      </w:pPr>
    </w:lvl>
    <w:lvl w:ilvl="5" w:tplc="0C0A001B" w:tentative="1">
      <w:start w:val="1"/>
      <w:numFmt w:val="lowerRoman"/>
      <w:lvlText w:val="%6."/>
      <w:lvlJc w:val="right"/>
      <w:pPr>
        <w:ind w:left="4371" w:hanging="180"/>
      </w:pPr>
    </w:lvl>
    <w:lvl w:ilvl="6" w:tplc="0C0A000F" w:tentative="1">
      <w:start w:val="1"/>
      <w:numFmt w:val="decimal"/>
      <w:lvlText w:val="%7."/>
      <w:lvlJc w:val="left"/>
      <w:pPr>
        <w:ind w:left="5091" w:hanging="360"/>
      </w:pPr>
    </w:lvl>
    <w:lvl w:ilvl="7" w:tplc="0C0A0019" w:tentative="1">
      <w:start w:val="1"/>
      <w:numFmt w:val="lowerLetter"/>
      <w:lvlText w:val="%8."/>
      <w:lvlJc w:val="left"/>
      <w:pPr>
        <w:ind w:left="5811" w:hanging="360"/>
      </w:pPr>
    </w:lvl>
    <w:lvl w:ilvl="8" w:tplc="0C0A001B" w:tentative="1">
      <w:start w:val="1"/>
      <w:numFmt w:val="lowerRoman"/>
      <w:lvlText w:val="%9."/>
      <w:lvlJc w:val="right"/>
      <w:pPr>
        <w:ind w:left="6531" w:hanging="180"/>
      </w:pPr>
    </w:lvl>
  </w:abstractNum>
  <w:abstractNum w:abstractNumId="7"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9F448D"/>
    <w:multiLevelType w:val="hybridMultilevel"/>
    <w:tmpl w:val="168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7E4C5B"/>
    <w:multiLevelType w:val="hybridMultilevel"/>
    <w:tmpl w:val="D59EC5B0"/>
    <w:lvl w:ilvl="0" w:tplc="611CF084">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C56E6"/>
    <w:multiLevelType w:val="hybridMultilevel"/>
    <w:tmpl w:val="16EA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4"/>
  </w:num>
  <w:num w:numId="3">
    <w:abstractNumId w:val="7"/>
  </w:num>
  <w:num w:numId="4">
    <w:abstractNumId w:val="2"/>
  </w:num>
  <w:num w:numId="5">
    <w:abstractNumId w:val="1"/>
  </w:num>
  <w:num w:numId="6">
    <w:abstractNumId w:val="10"/>
  </w:num>
  <w:num w:numId="7">
    <w:abstractNumId w:val="13"/>
  </w:num>
  <w:num w:numId="8">
    <w:abstractNumId w:val="4"/>
  </w:num>
  <w:num w:numId="9">
    <w:abstractNumId w:val="5"/>
  </w:num>
  <w:num w:numId="10">
    <w:abstractNumId w:val="0"/>
  </w:num>
  <w:num w:numId="11">
    <w:abstractNumId w:val="11"/>
  </w:num>
  <w:num w:numId="12">
    <w:abstractNumId w:val="6"/>
  </w:num>
  <w:num w:numId="13">
    <w:abstractNumId w:val="8"/>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37410"/>
    <w:rsid w:val="000417BC"/>
    <w:rsid w:val="000706EB"/>
    <w:rsid w:val="000B53C0"/>
    <w:rsid w:val="000D14FC"/>
    <w:rsid w:val="000D7005"/>
    <w:rsid w:val="000F0E13"/>
    <w:rsid w:val="000F3039"/>
    <w:rsid w:val="0010371A"/>
    <w:rsid w:val="001073F6"/>
    <w:rsid w:val="001B5B52"/>
    <w:rsid w:val="001C4875"/>
    <w:rsid w:val="001C7C3D"/>
    <w:rsid w:val="0021646C"/>
    <w:rsid w:val="002233B2"/>
    <w:rsid w:val="00277112"/>
    <w:rsid w:val="002A5736"/>
    <w:rsid w:val="002B5F0E"/>
    <w:rsid w:val="002C4202"/>
    <w:rsid w:val="002F5096"/>
    <w:rsid w:val="003053D2"/>
    <w:rsid w:val="003163BA"/>
    <w:rsid w:val="0032501C"/>
    <w:rsid w:val="00343B08"/>
    <w:rsid w:val="003719BF"/>
    <w:rsid w:val="00382A94"/>
    <w:rsid w:val="003A0D38"/>
    <w:rsid w:val="003F1030"/>
    <w:rsid w:val="0041294A"/>
    <w:rsid w:val="00442A6E"/>
    <w:rsid w:val="0044438A"/>
    <w:rsid w:val="00445D0E"/>
    <w:rsid w:val="004B1343"/>
    <w:rsid w:val="004F2D29"/>
    <w:rsid w:val="005C5F74"/>
    <w:rsid w:val="005F3F99"/>
    <w:rsid w:val="00601BE7"/>
    <w:rsid w:val="00616DD6"/>
    <w:rsid w:val="00617D13"/>
    <w:rsid w:val="0067446C"/>
    <w:rsid w:val="00690503"/>
    <w:rsid w:val="006B5B8D"/>
    <w:rsid w:val="006D2E56"/>
    <w:rsid w:val="006E08AD"/>
    <w:rsid w:val="00707F10"/>
    <w:rsid w:val="00735A3A"/>
    <w:rsid w:val="007614C9"/>
    <w:rsid w:val="007653D0"/>
    <w:rsid w:val="007B3F4B"/>
    <w:rsid w:val="008017F6"/>
    <w:rsid w:val="0088324F"/>
    <w:rsid w:val="008B3DBB"/>
    <w:rsid w:val="008B792D"/>
    <w:rsid w:val="00926848"/>
    <w:rsid w:val="00946810"/>
    <w:rsid w:val="00954967"/>
    <w:rsid w:val="00955474"/>
    <w:rsid w:val="00972749"/>
    <w:rsid w:val="0097655C"/>
    <w:rsid w:val="009A7E95"/>
    <w:rsid w:val="009B3DE5"/>
    <w:rsid w:val="00A213A5"/>
    <w:rsid w:val="00A8083A"/>
    <w:rsid w:val="00AB1F21"/>
    <w:rsid w:val="00AD0DC1"/>
    <w:rsid w:val="00AD587A"/>
    <w:rsid w:val="00AE7491"/>
    <w:rsid w:val="00B02981"/>
    <w:rsid w:val="00B2013C"/>
    <w:rsid w:val="00BE5174"/>
    <w:rsid w:val="00BE7BED"/>
    <w:rsid w:val="00C15C99"/>
    <w:rsid w:val="00C20EE6"/>
    <w:rsid w:val="00C9105C"/>
    <w:rsid w:val="00CE4AB1"/>
    <w:rsid w:val="00D75321"/>
    <w:rsid w:val="00D90A82"/>
    <w:rsid w:val="00D95C67"/>
    <w:rsid w:val="00D95C89"/>
    <w:rsid w:val="00DB230D"/>
    <w:rsid w:val="00E061C4"/>
    <w:rsid w:val="00E11B95"/>
    <w:rsid w:val="00E31965"/>
    <w:rsid w:val="00E46917"/>
    <w:rsid w:val="00E61E3B"/>
    <w:rsid w:val="00E82817"/>
    <w:rsid w:val="00E83A1A"/>
    <w:rsid w:val="00E97A84"/>
    <w:rsid w:val="00EA4DCE"/>
    <w:rsid w:val="00EE2980"/>
    <w:rsid w:val="00F8661E"/>
    <w:rsid w:val="00F95B2F"/>
    <w:rsid w:val="00FB0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95333E8-ACBA-4CE2-98B7-294D2BDA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paragraph" w:styleId="NormalWeb">
    <w:name w:val="Normal (Web)"/>
    <w:basedOn w:val="Normal"/>
    <w:uiPriority w:val="99"/>
    <w:semiHidden/>
    <w:unhideWhenUsed/>
    <w:rsid w:val="00735A3A"/>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table" w:styleId="TableGrid">
    <w:name w:val="Table Grid"/>
    <w:basedOn w:val="TableNormal"/>
    <w:uiPriority w:val="59"/>
    <w:rsid w:val="00B2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32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707915">
      <w:bodyDiv w:val="1"/>
      <w:marLeft w:val="0"/>
      <w:marRight w:val="0"/>
      <w:marTop w:val="0"/>
      <w:marBottom w:val="0"/>
      <w:divBdr>
        <w:top w:val="none" w:sz="0" w:space="0" w:color="auto"/>
        <w:left w:val="none" w:sz="0" w:space="0" w:color="auto"/>
        <w:bottom w:val="none" w:sz="0" w:space="0" w:color="auto"/>
        <w:right w:val="none" w:sz="0" w:space="0" w:color="auto"/>
      </w:divBdr>
    </w:div>
    <w:div w:id="121635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ea-eu.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Asus</cp:lastModifiedBy>
  <cp:revision>14</cp:revision>
  <cp:lastPrinted>2019-02-15T13:59:00Z</cp:lastPrinted>
  <dcterms:created xsi:type="dcterms:W3CDTF">2020-11-17T11:08:00Z</dcterms:created>
  <dcterms:modified xsi:type="dcterms:W3CDTF">2020-11-17T11:56:00Z</dcterms:modified>
</cp:coreProperties>
</file>